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0247" w14:textId="08918324" w:rsidR="00AF224F" w:rsidRDefault="00AF224F" w:rsidP="00711284">
      <w:pPr>
        <w:pStyle w:val="Tabtitre"/>
      </w:pPr>
      <w:r>
        <w:t>La rupture des liens sociaux</w:t>
      </w:r>
      <w:r w:rsidR="00711284">
        <w:t xml:space="preserve"> </w:t>
      </w:r>
      <w:r w:rsidR="00711284">
        <w:br/>
        <w:t>s</w:t>
      </w:r>
      <w:r>
        <w:t>elon</w:t>
      </w:r>
      <w:r w:rsidR="00711284">
        <w:t> </w:t>
      </w:r>
      <w:r>
        <w:t>Serge Paugam</w:t>
      </w:r>
    </w:p>
    <w:p w14:paraId="2D477315" w14:textId="77777777" w:rsidR="00B45F1F" w:rsidRDefault="00B45F1F" w:rsidP="00B45F1F"/>
    <w:tbl>
      <w:tblPr>
        <w:tblStyle w:val="PEARLTREESTAB"/>
        <w:tblW w:w="0" w:type="auto"/>
        <w:tblLayout w:type="fixed"/>
        <w:tblLook w:val="0000" w:firstRow="0" w:lastRow="0" w:firstColumn="0" w:lastColumn="0" w:noHBand="0" w:noVBand="0"/>
      </w:tblPr>
      <w:tblGrid>
        <w:gridCol w:w="2608"/>
        <w:gridCol w:w="4025"/>
        <w:gridCol w:w="4139"/>
      </w:tblGrid>
      <w:tr w:rsidR="00AF224F" w14:paraId="01DCF98C" w14:textId="77777777" w:rsidTr="00C93AD8">
        <w:trPr>
          <w:trHeight w:val="60"/>
        </w:trPr>
        <w:tc>
          <w:tcPr>
            <w:tcW w:w="2608" w:type="dxa"/>
            <w:shd w:val="clear" w:color="auto" w:fill="3A7086"/>
          </w:tcPr>
          <w:p w14:paraId="71033A8D" w14:textId="77777777" w:rsidR="00AF224F" w:rsidRDefault="00AF224F" w:rsidP="00777C24">
            <w:pPr>
              <w:pStyle w:val="Tabtete"/>
              <w:jc w:val="left"/>
            </w:pPr>
            <w:r>
              <w:t>Type de lien</w:t>
            </w:r>
          </w:p>
        </w:tc>
        <w:tc>
          <w:tcPr>
            <w:tcW w:w="4025" w:type="dxa"/>
            <w:shd w:val="clear" w:color="auto" w:fill="CCD6DF"/>
            <w:tcMar>
              <w:top w:w="170" w:type="dxa"/>
            </w:tcMar>
          </w:tcPr>
          <w:p w14:paraId="23EA2E7B" w14:textId="77777777" w:rsidR="00AF224F" w:rsidRDefault="00AF224F" w:rsidP="00C93AD8">
            <w:pPr>
              <w:pStyle w:val="Tabtexte"/>
              <w:tabs>
                <w:tab w:val="clear" w:pos="1985"/>
                <w:tab w:val="center" w:leader="dot" w:pos="3700"/>
              </w:tabs>
            </w:pPr>
            <w:r w:rsidRPr="00CE0788">
              <w:rPr>
                <w:rStyle w:val="Pointilles"/>
                <w:sz w:val="26"/>
                <w:szCs w:val="26"/>
                <w:u w:val="none"/>
              </w:rPr>
              <w:tab/>
            </w:r>
          </w:p>
        </w:tc>
        <w:tc>
          <w:tcPr>
            <w:tcW w:w="4139" w:type="dxa"/>
            <w:shd w:val="clear" w:color="auto" w:fill="CCD6DF"/>
            <w:tcMar>
              <w:top w:w="170" w:type="dxa"/>
            </w:tcMar>
          </w:tcPr>
          <w:p w14:paraId="6A05F6E1" w14:textId="77777777" w:rsidR="00AF224F" w:rsidRDefault="00AF224F" w:rsidP="00C93AD8">
            <w:pPr>
              <w:pStyle w:val="Tabtexte"/>
              <w:tabs>
                <w:tab w:val="clear" w:pos="1985"/>
                <w:tab w:val="center" w:leader="dot" w:pos="3782"/>
              </w:tabs>
            </w:pPr>
            <w:r w:rsidRPr="00CE0788">
              <w:rPr>
                <w:rStyle w:val="Pointilles"/>
                <w:sz w:val="26"/>
                <w:szCs w:val="26"/>
                <w:u w:val="none"/>
              </w:rPr>
              <w:tab/>
            </w:r>
          </w:p>
        </w:tc>
      </w:tr>
      <w:tr w:rsidR="00AF224F" w14:paraId="1D003003" w14:textId="77777777" w:rsidTr="00C93AD8">
        <w:trPr>
          <w:trHeight w:val="60"/>
        </w:trPr>
        <w:tc>
          <w:tcPr>
            <w:tcW w:w="2608" w:type="dxa"/>
            <w:shd w:val="clear" w:color="auto" w:fill="3A7086"/>
          </w:tcPr>
          <w:p w14:paraId="155E213D" w14:textId="77777777" w:rsidR="00AF224F" w:rsidRDefault="00AF224F" w:rsidP="00777C24">
            <w:pPr>
              <w:pStyle w:val="Tabtete"/>
              <w:jc w:val="left"/>
            </w:pPr>
            <w:r>
              <w:t>Lien de filiation</w:t>
            </w:r>
          </w:p>
        </w:tc>
        <w:tc>
          <w:tcPr>
            <w:tcW w:w="4025" w:type="dxa"/>
            <w:shd w:val="clear" w:color="auto" w:fill="auto"/>
          </w:tcPr>
          <w:p w14:paraId="572DEF89" w14:textId="77777777" w:rsidR="00AF224F" w:rsidRPr="00CE0788" w:rsidRDefault="00AF224F" w:rsidP="00C93AD8">
            <w:pPr>
              <w:pStyle w:val="Tabtexte"/>
              <w:tabs>
                <w:tab w:val="clear" w:pos="1985"/>
                <w:tab w:val="center" w:leader="dot" w:pos="3700"/>
              </w:tabs>
            </w:pPr>
            <w:r w:rsidRPr="00CE0788">
              <w:rPr>
                <w:rStyle w:val="Pointilles"/>
                <w:sz w:val="26"/>
                <w:szCs w:val="26"/>
                <w:u w:val="none"/>
              </w:rPr>
              <w:tab/>
            </w:r>
          </w:p>
        </w:tc>
        <w:tc>
          <w:tcPr>
            <w:tcW w:w="4139" w:type="dxa"/>
            <w:shd w:val="clear" w:color="auto" w:fill="auto"/>
          </w:tcPr>
          <w:p w14:paraId="184B4B77" w14:textId="77777777" w:rsidR="00AF224F" w:rsidRPr="00CE0788" w:rsidRDefault="00AF224F" w:rsidP="00C93AD8">
            <w:pPr>
              <w:pStyle w:val="Tabtexte"/>
            </w:pPr>
            <w:r w:rsidRPr="00CE0788">
              <w:t>Abandon, mauvais traitement, mésentente, rejet</w:t>
            </w:r>
          </w:p>
          <w:p w14:paraId="1B9ACEE7" w14:textId="77777777" w:rsidR="00AF224F" w:rsidRPr="00CE0788" w:rsidRDefault="00AF224F" w:rsidP="00C93AD8">
            <w:pPr>
              <w:pStyle w:val="Tabtexte"/>
            </w:pPr>
            <w:r w:rsidRPr="00CE0788">
              <w:t>Sentiment de ne pas compter pour ses parents/pour ses enfants</w:t>
            </w:r>
          </w:p>
        </w:tc>
      </w:tr>
      <w:tr w:rsidR="00AF224F" w14:paraId="4504A7C0" w14:textId="77777777" w:rsidTr="00C93AD8">
        <w:trPr>
          <w:trHeight w:val="60"/>
        </w:trPr>
        <w:tc>
          <w:tcPr>
            <w:tcW w:w="2608" w:type="dxa"/>
            <w:shd w:val="clear" w:color="auto" w:fill="3A7086"/>
          </w:tcPr>
          <w:p w14:paraId="2B3EB07E" w14:textId="77777777" w:rsidR="00AF224F" w:rsidRDefault="00AF224F" w:rsidP="00777C24">
            <w:pPr>
              <w:pStyle w:val="Tabtete"/>
              <w:jc w:val="left"/>
            </w:pPr>
            <w:r>
              <w:t>Lien de participation élective</w:t>
            </w:r>
          </w:p>
        </w:tc>
        <w:tc>
          <w:tcPr>
            <w:tcW w:w="4025" w:type="dxa"/>
            <w:shd w:val="clear" w:color="auto" w:fill="auto"/>
          </w:tcPr>
          <w:p w14:paraId="1F059D9A" w14:textId="77777777" w:rsidR="00AF224F" w:rsidRPr="00CE0788" w:rsidRDefault="00AF224F" w:rsidP="00C93AD8">
            <w:pPr>
              <w:pStyle w:val="Tabtexte"/>
            </w:pPr>
            <w:r w:rsidRPr="00CE0788">
              <w:t>Isolement relationnel</w:t>
            </w:r>
          </w:p>
        </w:tc>
        <w:tc>
          <w:tcPr>
            <w:tcW w:w="4139" w:type="dxa"/>
            <w:shd w:val="clear" w:color="auto" w:fill="auto"/>
            <w:tcMar>
              <w:top w:w="170" w:type="dxa"/>
            </w:tcMar>
          </w:tcPr>
          <w:p w14:paraId="357BEFE4" w14:textId="77777777" w:rsidR="00AF224F" w:rsidRPr="00CE0788" w:rsidRDefault="00AF224F" w:rsidP="00C93AD8">
            <w:pPr>
              <w:pStyle w:val="Tabtexte"/>
              <w:tabs>
                <w:tab w:val="clear" w:pos="1985"/>
                <w:tab w:val="center" w:leader="dot" w:pos="3782"/>
              </w:tabs>
            </w:pPr>
            <w:r w:rsidRPr="00CE0788">
              <w:rPr>
                <w:rStyle w:val="Pointilles"/>
                <w:sz w:val="26"/>
                <w:szCs w:val="26"/>
                <w:u w:val="none"/>
              </w:rPr>
              <w:tab/>
            </w:r>
          </w:p>
          <w:p w14:paraId="6EAEDA96" w14:textId="77777777" w:rsidR="00AF224F" w:rsidRPr="00CE0788" w:rsidRDefault="00AF224F" w:rsidP="00C93AD8">
            <w:pPr>
              <w:pStyle w:val="Tabtexte"/>
            </w:pPr>
            <w:r w:rsidRPr="00CE0788">
              <w:t>Sentiment de trahison, d’abandon</w:t>
            </w:r>
          </w:p>
        </w:tc>
      </w:tr>
      <w:tr w:rsidR="00AF224F" w14:paraId="70A7713C" w14:textId="77777777" w:rsidTr="00C93AD8">
        <w:trPr>
          <w:trHeight w:val="60"/>
        </w:trPr>
        <w:tc>
          <w:tcPr>
            <w:tcW w:w="2608" w:type="dxa"/>
            <w:shd w:val="clear" w:color="auto" w:fill="3A7086"/>
          </w:tcPr>
          <w:p w14:paraId="5EA442F2" w14:textId="77777777" w:rsidR="00AF224F" w:rsidRDefault="00AF224F" w:rsidP="00777C24">
            <w:pPr>
              <w:pStyle w:val="Tabtete"/>
              <w:jc w:val="left"/>
            </w:pPr>
            <w:r>
              <w:t>Lien de participation organique</w:t>
            </w:r>
          </w:p>
        </w:tc>
        <w:tc>
          <w:tcPr>
            <w:tcW w:w="4025" w:type="dxa"/>
            <w:shd w:val="clear" w:color="auto" w:fill="auto"/>
          </w:tcPr>
          <w:p w14:paraId="5EA921B8" w14:textId="77777777" w:rsidR="00AF224F" w:rsidRPr="00CE0788" w:rsidRDefault="00AF224F" w:rsidP="00C93AD8">
            <w:pPr>
              <w:pStyle w:val="Tabtexte"/>
            </w:pPr>
            <w:r w:rsidRPr="00CE0788">
              <w:t>Lien distendu avec le marché du travail</w:t>
            </w:r>
          </w:p>
          <w:p w14:paraId="197F6796" w14:textId="77777777" w:rsidR="00AF224F" w:rsidRPr="00CE0788" w:rsidRDefault="00AF224F" w:rsidP="00C93AD8">
            <w:pPr>
              <w:pStyle w:val="Tabtexte"/>
              <w:tabs>
                <w:tab w:val="clear" w:pos="1985"/>
                <w:tab w:val="center" w:leader="dot" w:pos="3700"/>
              </w:tabs>
            </w:pPr>
            <w:r w:rsidRPr="00CE0788">
              <w:rPr>
                <w:rStyle w:val="Pointilles"/>
                <w:sz w:val="26"/>
                <w:szCs w:val="26"/>
                <w:u w:val="none"/>
              </w:rPr>
              <w:tab/>
            </w:r>
          </w:p>
        </w:tc>
        <w:tc>
          <w:tcPr>
            <w:tcW w:w="4139" w:type="dxa"/>
            <w:shd w:val="clear" w:color="auto" w:fill="auto"/>
          </w:tcPr>
          <w:p w14:paraId="47B5B3DE" w14:textId="77777777" w:rsidR="00AF224F" w:rsidRPr="00CE0788" w:rsidRDefault="00AF224F" w:rsidP="00C93AD8">
            <w:pPr>
              <w:pStyle w:val="Tabtexte"/>
            </w:pPr>
            <w:r w:rsidRPr="00CE0788">
              <w:t>Humiliation sociale</w:t>
            </w:r>
          </w:p>
          <w:p w14:paraId="20C22557" w14:textId="77777777" w:rsidR="00AF224F" w:rsidRPr="00CE0788" w:rsidRDefault="00AF224F" w:rsidP="00C93AD8">
            <w:pPr>
              <w:pStyle w:val="Tabtexte"/>
            </w:pPr>
            <w:r w:rsidRPr="00CE0788">
              <w:t>Identité négative</w:t>
            </w:r>
          </w:p>
          <w:p w14:paraId="531F3E57" w14:textId="77777777" w:rsidR="00AF224F" w:rsidRPr="00CE0788" w:rsidRDefault="00AF224F" w:rsidP="00C93AD8">
            <w:pPr>
              <w:pStyle w:val="Tabtexte"/>
              <w:tabs>
                <w:tab w:val="clear" w:pos="1985"/>
                <w:tab w:val="center" w:leader="dot" w:pos="3782"/>
              </w:tabs>
            </w:pPr>
            <w:r w:rsidRPr="00CE0788">
              <w:rPr>
                <w:rStyle w:val="Pointilles"/>
                <w:sz w:val="26"/>
                <w:szCs w:val="26"/>
                <w:u w:val="none"/>
              </w:rPr>
              <w:tab/>
            </w:r>
          </w:p>
        </w:tc>
      </w:tr>
      <w:tr w:rsidR="00AF224F" w14:paraId="39A73177" w14:textId="77777777" w:rsidTr="00C93AD8">
        <w:trPr>
          <w:trHeight w:val="60"/>
        </w:trPr>
        <w:tc>
          <w:tcPr>
            <w:tcW w:w="2608" w:type="dxa"/>
            <w:shd w:val="clear" w:color="auto" w:fill="3A7086"/>
          </w:tcPr>
          <w:p w14:paraId="62AFFEA2" w14:textId="77777777" w:rsidR="00AF224F" w:rsidRDefault="00AF224F" w:rsidP="00777C24">
            <w:pPr>
              <w:pStyle w:val="Tabtete"/>
              <w:jc w:val="left"/>
            </w:pPr>
            <w:r>
              <w:t>Lien de citoyenneté</w:t>
            </w:r>
          </w:p>
        </w:tc>
        <w:tc>
          <w:tcPr>
            <w:tcW w:w="4025" w:type="dxa"/>
            <w:shd w:val="clear" w:color="auto" w:fill="auto"/>
          </w:tcPr>
          <w:p w14:paraId="14C8862A" w14:textId="77777777" w:rsidR="00AF224F" w:rsidRPr="00CE0788" w:rsidRDefault="00AF224F" w:rsidP="00C93AD8">
            <w:pPr>
              <w:pStyle w:val="Tabtexte"/>
            </w:pPr>
            <w:r w:rsidRPr="00CE0788">
              <w:t>Éloignement des circuits administratifs</w:t>
            </w:r>
          </w:p>
          <w:p w14:paraId="6BCFAFA7" w14:textId="77777777" w:rsidR="00AF224F" w:rsidRPr="00CE0788" w:rsidRDefault="00AF224F" w:rsidP="00C93AD8">
            <w:pPr>
              <w:pStyle w:val="Tabtexte"/>
              <w:tabs>
                <w:tab w:val="clear" w:pos="1985"/>
                <w:tab w:val="center" w:leader="dot" w:pos="3700"/>
              </w:tabs>
            </w:pPr>
            <w:r w:rsidRPr="00CE0788">
              <w:rPr>
                <w:rStyle w:val="Pointilles"/>
                <w:sz w:val="26"/>
                <w:szCs w:val="26"/>
                <w:u w:val="none"/>
              </w:rPr>
              <w:tab/>
            </w:r>
          </w:p>
        </w:tc>
        <w:tc>
          <w:tcPr>
            <w:tcW w:w="4139" w:type="dxa"/>
            <w:shd w:val="clear" w:color="auto" w:fill="auto"/>
          </w:tcPr>
          <w:p w14:paraId="199294ED" w14:textId="77777777" w:rsidR="00AF224F" w:rsidRPr="00CE0788" w:rsidRDefault="00AF224F" w:rsidP="00C93AD8">
            <w:pPr>
              <w:pStyle w:val="Tabtexte"/>
            </w:pPr>
            <w:r w:rsidRPr="00CE0788">
              <w:t>Discrimination juridique</w:t>
            </w:r>
          </w:p>
          <w:p w14:paraId="27681A4C" w14:textId="77777777" w:rsidR="00AF224F" w:rsidRPr="00CE0788" w:rsidRDefault="00AF224F" w:rsidP="00C93AD8">
            <w:pPr>
              <w:pStyle w:val="Tabtexte"/>
              <w:tabs>
                <w:tab w:val="clear" w:pos="1985"/>
                <w:tab w:val="center" w:leader="dot" w:pos="3782"/>
              </w:tabs>
            </w:pPr>
            <w:r w:rsidRPr="00CE0788">
              <w:rPr>
                <w:rStyle w:val="Pointilles"/>
                <w:sz w:val="26"/>
                <w:szCs w:val="26"/>
                <w:u w:val="none"/>
              </w:rPr>
              <w:tab/>
            </w:r>
          </w:p>
          <w:p w14:paraId="5FC5930D" w14:textId="77777777" w:rsidR="00AF224F" w:rsidRPr="00CE0788" w:rsidRDefault="00AF224F" w:rsidP="00C93AD8">
            <w:pPr>
              <w:pStyle w:val="Tabtexte"/>
            </w:pPr>
            <w:r w:rsidRPr="00CE0788">
              <w:t>Apathie politique</w:t>
            </w:r>
          </w:p>
        </w:tc>
      </w:tr>
    </w:tbl>
    <w:p w14:paraId="5B966E9B" w14:textId="77777777" w:rsidR="00B45F1F" w:rsidRDefault="00B45F1F" w:rsidP="00C93AD8">
      <w:pPr>
        <w:pStyle w:val="Textecourant"/>
        <w:spacing w:before="240"/>
        <w:rPr>
          <w:rStyle w:val="b"/>
          <w:sz w:val="28"/>
          <w:szCs w:val="28"/>
        </w:rPr>
      </w:pPr>
    </w:p>
    <w:p w14:paraId="5E21709B" w14:textId="1CF41A02" w:rsidR="00AF224F" w:rsidRPr="00C93AD8" w:rsidRDefault="00AF224F" w:rsidP="00C93AD8">
      <w:pPr>
        <w:pStyle w:val="Textecourant"/>
        <w:spacing w:before="240"/>
        <w:rPr>
          <w:rStyle w:val="b"/>
          <w:sz w:val="28"/>
          <w:szCs w:val="28"/>
        </w:rPr>
      </w:pPr>
      <w:r w:rsidRPr="00C93AD8">
        <w:rPr>
          <w:rStyle w:val="b"/>
          <w:sz w:val="28"/>
          <w:szCs w:val="28"/>
        </w:rPr>
        <w:t>En vous appuyant sur l’ensemble des documents, complétez le tableau suivant à l’aide des propositions afin de résumer les conséquences de la rupture des liens sociaux selon Serge Paugam</w:t>
      </w:r>
      <w:r w:rsidR="00B45F1F">
        <w:rPr>
          <w:rStyle w:val="b"/>
          <w:sz w:val="28"/>
          <w:szCs w:val="28"/>
        </w:rPr>
        <w:t>.</w:t>
      </w:r>
    </w:p>
    <w:p w14:paraId="43E9C3FF" w14:textId="77777777" w:rsidR="00AF224F" w:rsidRPr="00C93AD8" w:rsidRDefault="00AF224F" w:rsidP="00C93AD8">
      <w:pPr>
        <w:pStyle w:val="Textecourant"/>
        <w:rPr>
          <w:sz w:val="28"/>
          <w:szCs w:val="28"/>
        </w:rPr>
      </w:pPr>
      <w:r w:rsidRPr="00C93AD8">
        <w:rPr>
          <w:sz w:val="28"/>
          <w:szCs w:val="28"/>
        </w:rPr>
        <w:t>• Rejet du groupe des pairs</w:t>
      </w:r>
    </w:p>
    <w:p w14:paraId="7A10F7BB" w14:textId="77777777" w:rsidR="00AF224F" w:rsidRPr="00C93AD8" w:rsidRDefault="00AF224F" w:rsidP="00C93AD8">
      <w:pPr>
        <w:pStyle w:val="Textecourant"/>
        <w:rPr>
          <w:sz w:val="28"/>
          <w:szCs w:val="28"/>
        </w:rPr>
      </w:pPr>
      <w:r w:rsidRPr="00C93AD8">
        <w:rPr>
          <w:sz w:val="28"/>
          <w:szCs w:val="28"/>
        </w:rPr>
        <w:t>• Vulnérabilité à l’égard des institutions</w:t>
      </w:r>
    </w:p>
    <w:p w14:paraId="77FCC8ED" w14:textId="77777777" w:rsidR="00AF224F" w:rsidRPr="00C93AD8" w:rsidRDefault="00AF224F" w:rsidP="00C93AD8">
      <w:pPr>
        <w:pStyle w:val="Textecourant"/>
        <w:rPr>
          <w:sz w:val="28"/>
          <w:szCs w:val="28"/>
        </w:rPr>
      </w:pPr>
      <w:r w:rsidRPr="00C93AD8">
        <w:rPr>
          <w:sz w:val="28"/>
          <w:szCs w:val="28"/>
        </w:rPr>
        <w:t>• Impossibilité de compter sur ses parents ou ses enfants en cas de difficulté</w:t>
      </w:r>
    </w:p>
    <w:p w14:paraId="37B52003" w14:textId="77777777" w:rsidR="00AF224F" w:rsidRPr="00C93AD8" w:rsidRDefault="00AF224F" w:rsidP="00C93AD8">
      <w:pPr>
        <w:pStyle w:val="Textecourant"/>
        <w:rPr>
          <w:sz w:val="28"/>
          <w:szCs w:val="28"/>
        </w:rPr>
      </w:pPr>
      <w:r w:rsidRPr="00C93AD8">
        <w:rPr>
          <w:sz w:val="28"/>
          <w:szCs w:val="28"/>
        </w:rPr>
        <w:t>• Déficit de protection</w:t>
      </w:r>
    </w:p>
    <w:p w14:paraId="3A99ECEE" w14:textId="77777777" w:rsidR="00AF224F" w:rsidRPr="00C93AD8" w:rsidRDefault="00AF224F" w:rsidP="00C93AD8">
      <w:pPr>
        <w:pStyle w:val="Textecourant"/>
        <w:rPr>
          <w:sz w:val="28"/>
          <w:szCs w:val="28"/>
        </w:rPr>
      </w:pPr>
      <w:r w:rsidRPr="00C93AD8">
        <w:rPr>
          <w:sz w:val="28"/>
          <w:szCs w:val="28"/>
        </w:rPr>
        <w:t>• Absence de papiers d’identité</w:t>
      </w:r>
    </w:p>
    <w:p w14:paraId="3E233822" w14:textId="05F3A3FC" w:rsidR="00AF224F" w:rsidRPr="00C93AD8" w:rsidRDefault="00AF224F" w:rsidP="00C93AD8">
      <w:pPr>
        <w:pStyle w:val="Textecourant"/>
        <w:rPr>
          <w:sz w:val="28"/>
          <w:szCs w:val="28"/>
        </w:rPr>
      </w:pPr>
      <w:r w:rsidRPr="00C93AD8">
        <w:rPr>
          <w:sz w:val="28"/>
          <w:szCs w:val="28"/>
        </w:rPr>
        <w:t>• Non</w:t>
      </w:r>
      <w:r w:rsidR="00711284">
        <w:rPr>
          <w:sz w:val="28"/>
          <w:szCs w:val="28"/>
        </w:rPr>
        <w:t>-</w:t>
      </w:r>
      <w:r w:rsidRPr="00C93AD8">
        <w:rPr>
          <w:sz w:val="28"/>
          <w:szCs w:val="28"/>
        </w:rPr>
        <w:t>reconnaissance des droits civiques, politiques et sociaux</w:t>
      </w:r>
    </w:p>
    <w:p w14:paraId="682D49BD" w14:textId="77777777" w:rsidR="00AF224F" w:rsidRPr="00C93AD8" w:rsidRDefault="00AF224F" w:rsidP="00C93AD8">
      <w:pPr>
        <w:pStyle w:val="Textecourant"/>
        <w:rPr>
          <w:sz w:val="28"/>
          <w:szCs w:val="28"/>
        </w:rPr>
      </w:pPr>
      <w:r w:rsidRPr="00C93AD8">
        <w:rPr>
          <w:sz w:val="28"/>
          <w:szCs w:val="28"/>
        </w:rPr>
        <w:t>• Sentiment d’inutilité</w:t>
      </w:r>
    </w:p>
    <w:p w14:paraId="2C72CC40" w14:textId="77777777" w:rsidR="00AF224F" w:rsidRPr="00C93AD8" w:rsidRDefault="00AF224F" w:rsidP="00C93AD8">
      <w:pPr>
        <w:pStyle w:val="Textecourant"/>
        <w:rPr>
          <w:sz w:val="28"/>
          <w:szCs w:val="28"/>
        </w:rPr>
      </w:pPr>
      <w:r w:rsidRPr="00C93AD8">
        <w:rPr>
          <w:sz w:val="28"/>
          <w:szCs w:val="28"/>
        </w:rPr>
        <w:t>• Chômage de longue durée</w:t>
      </w:r>
    </w:p>
    <w:p w14:paraId="0A7D4BC8" w14:textId="2D1D529B" w:rsidR="009B26C8" w:rsidRPr="00C93AD8" w:rsidRDefault="00AF224F" w:rsidP="00C93AD8">
      <w:pPr>
        <w:pStyle w:val="Textecourant"/>
        <w:rPr>
          <w:sz w:val="28"/>
          <w:szCs w:val="28"/>
        </w:rPr>
      </w:pPr>
      <w:r w:rsidRPr="00C93AD8">
        <w:rPr>
          <w:sz w:val="28"/>
          <w:szCs w:val="28"/>
        </w:rPr>
        <w:t>• Déni de reconnaissance</w:t>
      </w:r>
    </w:p>
    <w:sectPr w:rsidR="009B26C8" w:rsidRPr="00C93AD8" w:rsidSect="00AF224F">
      <w:pgSz w:w="11906" w:h="1683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Sans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Sans-Semi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Sans-Extra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4F"/>
    <w:rsid w:val="000B31BD"/>
    <w:rsid w:val="000D04B7"/>
    <w:rsid w:val="000D2C3E"/>
    <w:rsid w:val="001069AE"/>
    <w:rsid w:val="001516A0"/>
    <w:rsid w:val="00266299"/>
    <w:rsid w:val="00297EDD"/>
    <w:rsid w:val="0031176D"/>
    <w:rsid w:val="00492048"/>
    <w:rsid w:val="00603016"/>
    <w:rsid w:val="00652E06"/>
    <w:rsid w:val="006E6342"/>
    <w:rsid w:val="00711284"/>
    <w:rsid w:val="00727615"/>
    <w:rsid w:val="00777C24"/>
    <w:rsid w:val="00834152"/>
    <w:rsid w:val="008C7D0C"/>
    <w:rsid w:val="00924AF0"/>
    <w:rsid w:val="0093590C"/>
    <w:rsid w:val="009B26C8"/>
    <w:rsid w:val="009E37DE"/>
    <w:rsid w:val="00AF224F"/>
    <w:rsid w:val="00B11C3F"/>
    <w:rsid w:val="00B45F1F"/>
    <w:rsid w:val="00C93AD8"/>
    <w:rsid w:val="00D2124E"/>
    <w:rsid w:val="00D76B12"/>
    <w:rsid w:val="00E23EB0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B0371"/>
  <w14:defaultImageDpi w14:val="0"/>
  <w15:docId w15:val="{B86C9726-2496-C045-80D5-E4B37FBE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Paragraphestandard">
    <w:name w:val="[Paragraphe standard]"/>
    <w:basedOn w:val="Aucunstyle"/>
    <w:uiPriority w:val="99"/>
    <w:pPr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Tabtitre">
    <w:name w:val="Tab_titre"/>
    <w:basedOn w:val="Paragraphestandard"/>
    <w:uiPriority w:val="99"/>
    <w:pPr>
      <w:suppressAutoHyphens/>
      <w:spacing w:line="580" w:lineRule="atLeast"/>
      <w:jc w:val="center"/>
    </w:pPr>
    <w:rPr>
      <w:rFonts w:ascii="OpenSans-Bold" w:hAnsi="OpenSans-Bold" w:cs="OpenSans-Bold"/>
      <w:b/>
      <w:bCs/>
      <w:sz w:val="50"/>
      <w:szCs w:val="50"/>
    </w:rPr>
  </w:style>
  <w:style w:type="paragraph" w:customStyle="1" w:styleId="Tabsstitre">
    <w:name w:val="Tab_ss_titre"/>
    <w:basedOn w:val="Paragraphestandard"/>
    <w:uiPriority w:val="99"/>
    <w:pPr>
      <w:suppressAutoHyphens/>
      <w:spacing w:before="283" w:line="288" w:lineRule="auto"/>
      <w:jc w:val="center"/>
    </w:pPr>
    <w:rPr>
      <w:rFonts w:ascii="OpenSans-Regular" w:hAnsi="OpenSans-Regular" w:cs="OpenSans-Regular"/>
      <w:sz w:val="40"/>
      <w:szCs w:val="40"/>
    </w:rPr>
  </w:style>
  <w:style w:type="paragraph" w:customStyle="1" w:styleId="Tabtexte">
    <w:name w:val="Tab_texte"/>
    <w:basedOn w:val="Paragraphestandard"/>
    <w:uiPriority w:val="99"/>
    <w:rsid w:val="00492048"/>
    <w:pPr>
      <w:tabs>
        <w:tab w:val="center" w:leader="dot" w:pos="1985"/>
      </w:tabs>
      <w:suppressAutoHyphens/>
      <w:spacing w:line="288" w:lineRule="auto"/>
      <w:jc w:val="left"/>
    </w:pPr>
    <w:rPr>
      <w:rFonts w:ascii="OpenSans-Regular" w:hAnsi="OpenSans-Regular" w:cs="OpenSans-Regular"/>
      <w:sz w:val="30"/>
      <w:szCs w:val="44"/>
    </w:rPr>
  </w:style>
  <w:style w:type="paragraph" w:customStyle="1" w:styleId="Ancre">
    <w:name w:val="Ancre"/>
    <w:basedOn w:val="Tabtexte"/>
    <w:uiPriority w:val="99"/>
  </w:style>
  <w:style w:type="paragraph" w:customStyle="1" w:styleId="Textecourant">
    <w:name w:val="Texte_courant"/>
    <w:basedOn w:val="Aucunstyle"/>
    <w:uiPriority w:val="99"/>
    <w:pPr>
      <w:suppressAutoHyphens/>
    </w:pPr>
    <w:rPr>
      <w:rFonts w:ascii="OpenSans-Regular" w:hAnsi="OpenSans-Regular" w:cs="OpenSans-Regular"/>
      <w:sz w:val="20"/>
      <w:szCs w:val="20"/>
    </w:rPr>
  </w:style>
  <w:style w:type="paragraph" w:customStyle="1" w:styleId="Tabsource">
    <w:name w:val="Tab_source"/>
    <w:basedOn w:val="Paragraphestandard"/>
    <w:uiPriority w:val="99"/>
    <w:pPr>
      <w:tabs>
        <w:tab w:val="left" w:pos="1020"/>
      </w:tabs>
      <w:spacing w:before="170"/>
    </w:pPr>
    <w:rPr>
      <w:rFonts w:ascii="OpenSans-SemiBold" w:hAnsi="OpenSans-SemiBold" w:cs="OpenSans-SemiBold"/>
      <w:b/>
      <w:bCs/>
    </w:rPr>
  </w:style>
  <w:style w:type="paragraph" w:customStyle="1" w:styleId="Tabtete">
    <w:name w:val="Tab_tete"/>
    <w:basedOn w:val="Paragraphestandard"/>
    <w:uiPriority w:val="99"/>
    <w:rsid w:val="009E37DE"/>
    <w:pPr>
      <w:suppressAutoHyphens/>
      <w:spacing w:line="288" w:lineRule="auto"/>
      <w:jc w:val="center"/>
    </w:pPr>
    <w:rPr>
      <w:rFonts w:ascii="OpenSans-Bold" w:hAnsi="OpenSans-Bold" w:cs="OpenSans-Bold"/>
      <w:b/>
      <w:bCs/>
      <w:color w:val="FFFFFF"/>
      <w:sz w:val="30"/>
      <w:szCs w:val="44"/>
    </w:rPr>
  </w:style>
  <w:style w:type="character" w:customStyle="1" w:styleId="Extrabold">
    <w:name w:val="Extrabold"/>
    <w:uiPriority w:val="99"/>
    <w:rPr>
      <w:rFonts w:ascii="OpenSans-ExtraBold" w:hAnsi="OpenSans-ExtraBold" w:cs="OpenSans-ExtraBold"/>
      <w:b/>
      <w:bCs/>
    </w:rPr>
  </w:style>
  <w:style w:type="character" w:customStyle="1" w:styleId="b">
    <w:name w:val="b"/>
    <w:uiPriority w:val="99"/>
    <w:rPr>
      <w:b/>
      <w:bCs/>
    </w:rPr>
  </w:style>
  <w:style w:type="paragraph" w:customStyle="1" w:styleId="Tabtextecentre">
    <w:name w:val="Tab_texte_centre"/>
    <w:basedOn w:val="Tabtexte"/>
    <w:qFormat/>
    <w:rsid w:val="000D04B7"/>
    <w:pPr>
      <w:jc w:val="center"/>
    </w:pPr>
  </w:style>
  <w:style w:type="table" w:styleId="Grilledutableau">
    <w:name w:val="Table Grid"/>
    <w:basedOn w:val="TableauNormal"/>
    <w:uiPriority w:val="39"/>
    <w:rsid w:val="000D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ARLTREESTAB">
    <w:name w:val="PEARLTREES_TAB"/>
    <w:basedOn w:val="TableauNormal"/>
    <w:uiPriority w:val="99"/>
    <w:rsid w:val="00266299"/>
    <w:pPr>
      <w:spacing w:after="0" w:line="240" w:lineRule="auto"/>
    </w:p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3A7086"/>
      </w:tcPr>
    </w:tblStylePr>
    <w:tblStylePr w:type="lastRow">
      <w:pPr>
        <w:wordWrap/>
        <w:spacing w:line="240" w:lineRule="auto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CCD6DF"/>
      </w:tcPr>
    </w:tblStylePr>
  </w:style>
  <w:style w:type="character" w:customStyle="1" w:styleId="i">
    <w:name w:val="i"/>
    <w:uiPriority w:val="99"/>
    <w:rsid w:val="00D2124E"/>
    <w:rPr>
      <w:i/>
    </w:rPr>
  </w:style>
  <w:style w:type="character" w:customStyle="1" w:styleId="Pointilles">
    <w:name w:val="Pointilles"/>
    <w:uiPriority w:val="99"/>
    <w:rsid w:val="00AF224F"/>
    <w:rPr>
      <w:u w:val="dottedHeavy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de stdi — Mojave</dc:creator>
  <cp:keywords/>
  <dc:description/>
  <cp:lastModifiedBy>CN</cp:lastModifiedBy>
  <cp:revision>2</cp:revision>
  <dcterms:created xsi:type="dcterms:W3CDTF">2024-08-21T09:56:00Z</dcterms:created>
  <dcterms:modified xsi:type="dcterms:W3CDTF">2024-08-21T09:56:00Z</dcterms:modified>
</cp:coreProperties>
</file>